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C8" w:rsidRDefault="00DD0EC8" w:rsidP="00DD0EC8">
      <w:pPr>
        <w:pStyle w:val="ConsPlusNormal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Описание инициативного проекта </w:t>
      </w:r>
    </w:p>
    <w:p w:rsidR="00DD0EC8" w:rsidRDefault="00DD0EC8" w:rsidP="00DD0EC8">
      <w:pPr>
        <w:pStyle w:val="ConsPlusNonformat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>
        <w:rPr>
          <w:rFonts w:ascii="Times New Roman" w:hAnsi="Times New Roman" w:cs="Times New Roman"/>
          <w:sz w:val="36"/>
          <w:szCs w:val="28"/>
          <w:u w:val="single"/>
        </w:rPr>
        <w:t>Седельниковский муниципальный район Омской области</w:t>
      </w:r>
    </w:p>
    <w:p w:rsidR="00DD0EC8" w:rsidRDefault="00DD0EC8" w:rsidP="00DD0E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 инициативного проекта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которых предоставлено органам местного самоуправления Омской области (далее –</w:t>
      </w:r>
      <w:r>
        <w:rPr>
          <w:rFonts w:ascii="Times New Roman" w:hAnsi="Times New Roman" w:cs="Times New Roman"/>
          <w:sz w:val="28"/>
          <w:szCs w:val="28"/>
        </w:rPr>
        <w:t xml:space="preserve"> проект):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«Обустройство детской игровой площадки и прилегающей к ней территории».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Место реализации проекта.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Муниципальный район/городской округ: Седельниковский муниципальный район.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Поселение: Голубовское сельское поселение.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Населенный пункт: село Голубовка.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Численность населения: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Голубовского сельского поселения: 477 (по данным Росстата Омской области на 01 января 2023 г.)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села Голубовка: 371 (по данным похозяйственной книги администрации Голубовского сельского поселения).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Объект общественной инфраструктуры, на развитие (создание) которого направлен проект.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Типология проекта: 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устройство детских игровых площадок;</w:t>
      </w:r>
    </w:p>
    <w:p w:rsidR="00DD0EC8" w:rsidRDefault="00DD0EC8" w:rsidP="00DD0EC8">
      <w:pPr>
        <w:pStyle w:val="ConsPlusNormal"/>
        <w:spacing w:line="30" w:lineRule="atLeast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благоустройство общественных территорий. </w:t>
      </w:r>
    </w:p>
    <w:p w:rsidR="00DD0EC8" w:rsidRDefault="00DD0EC8" w:rsidP="00DD0EC8">
      <w:pPr>
        <w:pStyle w:val="ConsPlusNonformat"/>
        <w:spacing w:line="30" w:lineRule="atLeast"/>
        <w:ind w:firstLine="284"/>
      </w:pPr>
      <w:r>
        <w:rPr>
          <w:rFonts w:ascii="Times New Roman" w:hAnsi="Times New Roman" w:cs="Times New Roman"/>
          <w:sz w:val="28"/>
          <w:szCs w:val="28"/>
        </w:rPr>
        <w:t xml:space="preserve">3.2. Адрес объекта (при наличии): 646484, Омская область, Седельниковский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Голубовка.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 Документы, подтверждающие право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объект, на развитие (создание) которого направлен проект (прилагаются)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79"/>
        <w:gridCol w:w="5129"/>
        <w:gridCol w:w="1975"/>
        <w:gridCol w:w="1696"/>
      </w:tblGrid>
      <w:tr w:rsidR="00DD0EC8" w:rsidTr="00DD0EC8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spacing w:line="3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suppressAutoHyphens/>
              <w:autoSpaceDE w:val="0"/>
              <w:autoSpaceDN w:val="0"/>
              <w:spacing w:after="0" w:line="30" w:lineRule="atLeast"/>
              <w:ind w:firstLine="284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 документа (выписка из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Единого государственного реестра недвижимости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spacing w:line="3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spacing w:line="3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</w:tr>
      <w:tr w:rsidR="00DD0EC8" w:rsidTr="00DD0EC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spacing w:line="3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spacing w:line="3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Распоряжение Главы Седельниковского муниципального района Омской области о выдаче разрешения на использование земель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spacing w:line="3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29.09.2023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spacing w:line="3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</w:tr>
      <w:tr w:rsidR="00DD0EC8" w:rsidTr="00DD0EC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spacing w:line="3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spacing w:line="3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Выписка из Единого государственного реестра юридических лиц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spacing w:line="3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spacing w:line="3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ЮЭ9965-23-151251073</w:t>
            </w:r>
          </w:p>
        </w:tc>
      </w:tr>
    </w:tbl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C8" w:rsidRDefault="00DD0EC8" w:rsidP="00DD0EC8">
      <w:pPr>
        <w:pStyle w:val="ConsPlusNonformat"/>
        <w:spacing w:line="3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 Информация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вопросах местного значения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или иных вопросах, право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которых предоставлено органу местного самоуправления Омской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рамках которых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проект.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Наименование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 местного значения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или иных вопросов, право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которых предоставлено органу местного самоуправления Омской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рамках которых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проект: </w:t>
      </w:r>
    </w:p>
    <w:p w:rsidR="00DD0EC8" w:rsidRDefault="00DD0EC8" w:rsidP="00DD0EC8">
      <w:pPr>
        <w:pStyle w:val="ConsPlusNonformat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условий для массового отдыха жителей поселения и организация обустройства мест массового отдыха населения, входящих в состав муниципального района, (пп.15 п. 1 ст. 14 ФЗ № 131-ФЗ «Об общих принципах организации местного самоуправления в Российской Федерации»).</w:t>
      </w:r>
    </w:p>
    <w:p w:rsidR="00DD0EC8" w:rsidRDefault="00DD0EC8" w:rsidP="00DD0EC8">
      <w:pPr>
        <w:pStyle w:val="ConsPlusNonformat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 Закона Омской области от 24 сентября 2015 г. № 1786-ОЗ "О закреплении вопросов местного значения за сельскими поселениями Омской области".</w:t>
      </w:r>
    </w:p>
    <w:p w:rsidR="00DD0EC8" w:rsidRDefault="00DD0EC8" w:rsidP="00DD0EC8">
      <w:pPr>
        <w:pStyle w:val="ConsPlusNonformat"/>
        <w:spacing w:line="20" w:lineRule="atLeas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населенных пунктов поселения (пп.19 п.1. ст.14 ФЗ № 131 - ФЗ).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D0EC8" w:rsidRDefault="00DD0EC8" w:rsidP="00DD0EC8">
      <w:pPr>
        <w:pStyle w:val="ConsPlusNonformat"/>
        <w:spacing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Муниципальное образование Омской области, органы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которого осуществляют полномочия по решению вопроса местного значения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 иного вопроса, право решения которого предоставлено органу местного самоуправления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и планируют реализовать </w:t>
      </w:r>
    </w:p>
    <w:p w:rsidR="00DD0EC8" w:rsidRDefault="00DD0EC8" w:rsidP="00DD0EC8">
      <w:pPr>
        <w:pStyle w:val="ConsPlusNonformat"/>
        <w:spacing w:line="2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проект: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8" w:type="pct"/>
        <w:tblInd w:w="108" w:type="dxa"/>
        <w:tblCellMar>
          <w:left w:w="10" w:type="dxa"/>
          <w:right w:w="10" w:type="dxa"/>
        </w:tblCellMar>
        <w:tblLook w:val="04A0"/>
      </w:tblPr>
      <w:tblGrid>
        <w:gridCol w:w="333"/>
        <w:gridCol w:w="9158"/>
      </w:tblGrid>
      <w:tr w:rsidR="00DD0EC8" w:rsidTr="00DD0EC8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район;</w:t>
            </w:r>
          </w:p>
        </w:tc>
      </w:tr>
    </w:tbl>
    <w:p w:rsidR="00DD0EC8" w:rsidRDefault="00DD0EC8" w:rsidP="00DD0EC8">
      <w:pPr>
        <w:spacing w:after="0" w:line="30" w:lineRule="atLeast"/>
        <w:ind w:firstLine="284"/>
        <w:rPr>
          <w:rFonts w:ascii="Times New Roman" w:hAnsi="Times New Roman" w:cs="Times New Roman"/>
          <w:sz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17"/>
        <w:gridCol w:w="9008"/>
      </w:tblGrid>
      <w:tr w:rsidR="00DD0EC8" w:rsidTr="00DD0EC8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городской округ;</w:t>
            </w:r>
          </w:p>
        </w:tc>
      </w:tr>
    </w:tbl>
    <w:p w:rsidR="00DD0EC8" w:rsidRDefault="00DD0EC8" w:rsidP="00DD0EC8">
      <w:pPr>
        <w:spacing w:after="0" w:line="30" w:lineRule="atLeast"/>
        <w:ind w:firstLine="284"/>
        <w:rPr>
          <w:rFonts w:ascii="Times New Roman" w:hAnsi="Times New Roman"/>
          <w:sz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17"/>
        <w:gridCol w:w="9008"/>
      </w:tblGrid>
      <w:tr w:rsidR="00DD0EC8" w:rsidTr="00DD0EC8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городское поселение;</w:t>
            </w:r>
          </w:p>
        </w:tc>
      </w:tr>
    </w:tbl>
    <w:p w:rsidR="00DD0EC8" w:rsidRDefault="00DD0EC8" w:rsidP="00DD0EC8">
      <w:pPr>
        <w:spacing w:after="0" w:line="30" w:lineRule="atLeast"/>
        <w:ind w:firstLine="284"/>
        <w:rPr>
          <w:rFonts w:ascii="Times New Roman" w:hAnsi="Times New Roman"/>
          <w:sz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56"/>
        <w:gridCol w:w="8969"/>
      </w:tblGrid>
      <w:tr w:rsidR="00DD0EC8" w:rsidTr="00DD0EC8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900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сельское поселение.</w:t>
            </w:r>
          </w:p>
        </w:tc>
      </w:tr>
    </w:tbl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Описание проекта.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проблемы, на решение которой направлен проект: в центре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Голубовка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земельный участок, который находится в запущенном состоянии. На участке растут старые деревья, которые надо спиливать, отсутствуют пешеходные дорожки, </w:t>
      </w:r>
      <w:r>
        <w:rPr>
          <w:rFonts w:ascii="Times New Roman" w:hAnsi="Times New Roman" w:cs="Times New Roman"/>
          <w:sz w:val="28"/>
          <w:szCs w:val="28"/>
        </w:rPr>
        <w:t>территория не благоустроена.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населения отсутствуют места для прогулок и комфортного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провождения, скамейки, беседки, малые архитектурные формы, не везде имеется освещение.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и их родителей, бабушек и дедушек, гостей села Голубовка нет благоустроенных мест отдыха, а значит и отсутствует возможность заниматься в свободное время подвижными играми, спортом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D0EC8" w:rsidRDefault="00DD0EC8" w:rsidP="00DD0EC8">
      <w:pPr>
        <w:pStyle w:val="ConsPlusNonformat"/>
        <w:spacing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объекты социальной инфраструктуры и культурные локации села Голубовка сосредоточены в центре села (представлено на схеме). Не далеко от планируемого объекта, в северном направлении,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«Голубовская СШ», вблизи образовательного учреждения на средства из областного бюджета для безопасности детей, посещающих детский сад, школу, с использованием современных технологий оборудованы пешеходный переход, светофор, сделаны ограждения. Напротив, школы, расположено двухэтажное здание, в котором находятся Администрация СП, ФАП, контора СПК «Голубовский», так же с северной стороны от планируемого объекта, в непосредственной близости от него находится здание, в котором расположены Голубовский СДК и Голубовская сельская библиотека-музей. С северо-восточной стороны – небольшое деревянное здание, в котором расположен Филиал БУ КЦСОН («Родник»). Прилегающая к данным строениям территория огорожена, с улицы Новая до ДК имеется асфальтированная дорожка.</w:t>
      </w:r>
    </w:p>
    <w:p w:rsidR="00DD0EC8" w:rsidRDefault="00DD0EC8" w:rsidP="00DD0EC8">
      <w:pPr>
        <w:pStyle w:val="ConsPlusNonformat"/>
        <w:spacing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расположенный за зданием Голубовского сельского, имеет ровную поверхность. Он выделен на карте и составляет примерно 6885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(0,69 га), а его периметр - 369 м. Участок подходит для обустройства зоны для отдыха, подвижных игр детей, занятий спортом. </w:t>
      </w:r>
    </w:p>
    <w:p w:rsidR="00DD0EC8" w:rsidRDefault="00DD0EC8" w:rsidP="00DD0EC8">
      <w:pPr>
        <w:pStyle w:val="ConsPlusNonformat"/>
        <w:spacing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Предложения по решению проблемы, указанной в пункте 5.1 настоящей Формы: реализация проекта «Обустройство детской игровой площадки и прилегающей к ней территории», предполагает создание комфортной зоны для культурного отдыха, занятий спортом не только детей и молодёжи, а также взрослой части населения.</w:t>
      </w:r>
    </w:p>
    <w:p w:rsidR="00DD0EC8" w:rsidRDefault="00DD0EC8" w:rsidP="00DD0EC8">
      <w:pPr>
        <w:pStyle w:val="ConsPlusNonformat"/>
        <w:spacing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на участке, находящемся в центре села Голубовка, детской игровой площадки и прилегающей к ней территории, будет оснащена пешеходной дорожкой из тротуарной плитки, уличными фонарями и садово-парковыми скамейками. На детской игровой площадки будут расположены качели с прорезиненным сиденьем и сиденьем «Гнездо», песочница, панорама с винтовой трубой и спуском с рукоходом, скамейками для отдыха родителей.</w:t>
      </w:r>
    </w:p>
    <w:p w:rsidR="00DD0EC8" w:rsidRDefault="00DD0EC8" w:rsidP="00DD0EC8">
      <w:pPr>
        <w:pStyle w:val="ConsPlusNonformat"/>
        <w:spacing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 Ожидаемые результаты: </w:t>
      </w:r>
    </w:p>
    <w:p w:rsidR="00DD0EC8" w:rsidRDefault="00DD0EC8" w:rsidP="00DD0EC8">
      <w:pPr>
        <w:pStyle w:val="ConsPlusNonformat"/>
        <w:spacing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новой культурной локации в центре села Голубовка;</w:t>
      </w:r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благоприятной среды, ориентированной на сбережение здоровья и обеспечивающий здоровый образ жизни;</w:t>
      </w:r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детской занятости, профилактика детской и подростковой безнадзорности;</w:t>
      </w:r>
    </w:p>
    <w:p w:rsidR="00DD0EC8" w:rsidRDefault="00DD0EC8" w:rsidP="00DD0EC8">
      <w:pPr>
        <w:pStyle w:val="ConsPlusNonformat"/>
        <w:spacing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большого числа детей, подростков, молодёжи и людей старшего возраста в общественную жизнь села;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позитивного отношения к жизни родного села;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числа граждан, позитивно относящихся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бюджетированию;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укреплению добрососедских связей, сплочения жителей, меньшего оттока населения;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привлекательности села Голубовка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меньший отток населения, так как село развивается и движется к лучшей жизни.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Наличие технической, проектной и сметной документации: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9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417"/>
        <w:gridCol w:w="236"/>
        <w:gridCol w:w="8761"/>
      </w:tblGrid>
      <w:tr w:rsidR="00DD0EC8" w:rsidTr="00DD0EC8">
        <w:trPr>
          <w:trHeight w:val="4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C8" w:rsidRDefault="00DD0EC8" w:rsidP="00DD0EC8">
            <w:pPr>
              <w:pStyle w:val="ConsPlusNonformat"/>
              <w:spacing w:line="30" w:lineRule="atLeast"/>
              <w:ind w:right="-295" w:firstLine="284"/>
              <w:jc w:val="both"/>
              <w:rPr>
                <w:sz w:val="10"/>
                <w:lang w:eastAsia="en-US"/>
              </w:rPr>
            </w:pPr>
          </w:p>
          <w:p w:rsidR="00DD0EC8" w:rsidRDefault="00DD0EC8" w:rsidP="00DD0EC8">
            <w:pPr>
              <w:pStyle w:val="ConsPlusNonformat"/>
              <w:spacing w:line="30" w:lineRule="atLeast"/>
              <w:ind w:right="-295" w:firstLine="284"/>
              <w:jc w:val="both"/>
              <w:rPr>
                <w:lang w:eastAsia="en-US"/>
              </w:rPr>
            </w:pPr>
          </w:p>
        </w:tc>
        <w:tc>
          <w:tcPr>
            <w:tcW w:w="8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C8" w:rsidRDefault="00DD0EC8" w:rsidP="00DD0EC8">
            <w:pPr>
              <w:pStyle w:val="ConsPlusNonformat"/>
              <w:spacing w:line="30" w:lineRule="atLeast"/>
              <w:ind w:right="78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локальная смета (сводный сметный расчет) на работы (услуги) в рамках инициативного проекта с отметкой об ознакомлении и согласии представителя инициативной группы граждан;</w:t>
            </w:r>
          </w:p>
        </w:tc>
      </w:tr>
    </w:tbl>
    <w:p w:rsidR="00DD0EC8" w:rsidRDefault="00DD0EC8" w:rsidP="00DD0EC8">
      <w:pPr>
        <w:spacing w:after="0" w:line="30" w:lineRule="atLeast"/>
        <w:ind w:firstLine="284"/>
        <w:rPr>
          <w:rFonts w:ascii="Calibri" w:hAnsi="Calibri" w:cs="Times New Roman"/>
        </w:rPr>
      </w:pPr>
    </w:p>
    <w:tbl>
      <w:tblPr>
        <w:tblW w:w="5018" w:type="pct"/>
        <w:tblInd w:w="108" w:type="dxa"/>
        <w:tblCellMar>
          <w:left w:w="10" w:type="dxa"/>
          <w:right w:w="10" w:type="dxa"/>
        </w:tblCellMar>
        <w:tblLook w:val="04A0"/>
      </w:tblPr>
      <w:tblGrid>
        <w:gridCol w:w="420"/>
        <w:gridCol w:w="9185"/>
      </w:tblGrid>
      <w:tr w:rsidR="00DD0EC8" w:rsidTr="00DD0EC8">
        <w:trPr>
          <w:trHeight w:val="3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проектная документация на работы (услуги) в рамках проекта;</w:t>
            </w:r>
          </w:p>
        </w:tc>
      </w:tr>
    </w:tbl>
    <w:p w:rsidR="00DD0EC8" w:rsidRDefault="00DD0EC8" w:rsidP="00DD0EC8">
      <w:pPr>
        <w:spacing w:after="0" w:line="30" w:lineRule="atLeast"/>
        <w:ind w:firstLine="284"/>
        <w:rPr>
          <w:rFonts w:ascii="Times New Roman" w:hAnsi="Times New Roman"/>
          <w:sz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/>
      </w:tblPr>
      <w:tblGrid>
        <w:gridCol w:w="575"/>
        <w:gridCol w:w="236"/>
        <w:gridCol w:w="8828"/>
      </w:tblGrid>
      <w:tr w:rsidR="00DD0EC8" w:rsidTr="00DD0EC8">
        <w:trPr>
          <w:trHeight w:val="92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C8" w:rsidRDefault="00DD0EC8" w:rsidP="00DD0EC8">
            <w:pPr>
              <w:pStyle w:val="ConsPlusNonformat"/>
              <w:spacing w:line="30" w:lineRule="atLeas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8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C8" w:rsidRDefault="00DD0EC8" w:rsidP="00DD0EC8">
            <w:pPr>
              <w:pStyle w:val="ConsPlusNonformat"/>
              <w:spacing w:line="30" w:lineRule="atLeast"/>
              <w:ind w:right="78" w:firstLine="284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(коммерческое предложение).</w:t>
            </w:r>
          </w:p>
        </w:tc>
      </w:tr>
    </w:tbl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Информация для оценки заявки на участие в конкурсном отборе.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6.1. Количество граждан, принявших участие в выдвижении проекта (согласно протоколу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схода, собрания, конференции граждан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(документу, подтверждающему мнение граждан по выдвигаемым инициативам, полученное путем опроса, сбора их подписей</w:t>
      </w:r>
      <w:r>
        <w:rPr>
          <w:rFonts w:ascii="Times New Roman" w:hAnsi="Times New Roman" w:cs="Times New Roman"/>
          <w:sz w:val="28"/>
          <w:szCs w:val="28"/>
        </w:rPr>
        <w:t xml:space="preserve">)) 242 человека,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поставив свою подпись в поддержку проекта и 86 человек выразили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поддержку, одобрением проекта в социальных сетях.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Количество благополучателей, которые будут пользоваться результатами реализованного проекта регулярно</w:t>
      </w:r>
    </w:p>
    <w:p w:rsidR="00DD0EC8" w:rsidRDefault="00DD0EC8" w:rsidP="00DD0EC8">
      <w:pPr>
        <w:pStyle w:val="ConsPlusNonformat"/>
        <w:spacing w:line="30" w:lineRule="atLeast"/>
        <w:ind w:firstLine="284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9504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0"/>
        <w:gridCol w:w="5004"/>
        <w:gridCol w:w="1702"/>
        <w:gridCol w:w="2128"/>
      </w:tblGrid>
      <w:tr w:rsidR="00DD0EC8" w:rsidTr="00DD0EC8">
        <w:trPr>
          <w:tblHeader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групп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(человек)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DD0EC8" w:rsidTr="00DD0EC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Воспитанники МБОУ «Голубовская СШ»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18,06</w:t>
            </w:r>
          </w:p>
        </w:tc>
      </w:tr>
      <w:tr w:rsidR="00DD0EC8" w:rsidTr="00DD0EC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Жители, проживающие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Голубовка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81,94</w:t>
            </w:r>
          </w:p>
        </w:tc>
      </w:tr>
      <w:tr w:rsidR="00DD0EC8" w:rsidTr="00DD0EC8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DD0EC8" w:rsidRDefault="00DD0EC8" w:rsidP="00DD0EC8">
      <w:pPr>
        <w:pStyle w:val="ConsPlusNormal"/>
        <w:ind w:firstLine="284"/>
        <w:jc w:val="both"/>
        <w:rPr>
          <w:sz w:val="22"/>
          <w:szCs w:val="28"/>
        </w:rPr>
      </w:pPr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Планируемые источники финансирования проекта</w:t>
      </w:r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szCs w:val="28"/>
        </w:rPr>
      </w:pPr>
    </w:p>
    <w:tbl>
      <w:tblPr>
        <w:tblW w:w="9504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0"/>
        <w:gridCol w:w="5082"/>
        <w:gridCol w:w="1672"/>
        <w:gridCol w:w="2110"/>
      </w:tblGrid>
      <w:tr w:rsidR="00DD0EC8" w:rsidTr="00DD0EC8">
        <w:trPr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источника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(рублей)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 общей сумме проекта (процентов)</w:t>
            </w:r>
          </w:p>
        </w:tc>
      </w:tr>
      <w:tr w:rsidR="00DD0EC8" w:rsidTr="00DD0EC8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3 000 000,00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93,99</w:t>
            </w:r>
          </w:p>
        </w:tc>
      </w:tr>
      <w:tr w:rsidR="00DD0EC8" w:rsidTr="00DD0EC8">
        <w:trPr>
          <w:trHeight w:val="2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191 828,40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6,01</w:t>
            </w:r>
          </w:p>
        </w:tc>
      </w:tr>
      <w:tr w:rsidR="00DD0EC8" w:rsidTr="00DD0EC8">
        <w:trPr>
          <w:trHeight w:val="2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Собственные средства местного бюджета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106 628,40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3,34</w:t>
            </w:r>
          </w:p>
        </w:tc>
      </w:tr>
      <w:tr w:rsidR="00DD0EC8" w:rsidTr="00DD0EC8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Инициативные платежи физических лиц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68 200,00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2,14</w:t>
            </w:r>
          </w:p>
        </w:tc>
      </w:tr>
      <w:tr w:rsidR="00DD0EC8" w:rsidTr="00DD0EC8">
        <w:trPr>
          <w:trHeight w:val="57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bookmarkStart w:id="0" w:name="Par398"/>
            <w:bookmarkEnd w:id="0"/>
            <w:r>
              <w:rPr>
                <w:lang w:eastAsia="en-US"/>
              </w:rPr>
              <w:t>2.3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17 000,00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0,53</w:t>
            </w:r>
          </w:p>
        </w:tc>
      </w:tr>
      <w:tr w:rsidR="00DD0EC8" w:rsidTr="00DD0EC8">
        <w:trPr>
          <w:trHeight w:val="128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3 191 828,40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Инициативные платежи юридических лиц, индивидуальных предпринимателей (при наличии)</w:t>
      </w:r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4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4"/>
        <w:gridCol w:w="6637"/>
        <w:gridCol w:w="2223"/>
      </w:tblGrid>
      <w:tr w:rsidR="00DD0EC8" w:rsidTr="00DD0EC8">
        <w:trPr>
          <w:tblHeader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юридического лица, </w:t>
            </w:r>
            <w:r>
              <w:rPr>
                <w:lang w:eastAsia="en-US"/>
              </w:rPr>
              <w:br/>
              <w:t xml:space="preserve">фамилия, имя, отчество (при наличии) </w:t>
            </w:r>
          </w:p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индивидуального предпринимателя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  <w:r>
              <w:rPr>
                <w:lang w:eastAsia="en-US"/>
              </w:rPr>
              <w:br/>
              <w:t xml:space="preserve"> (рублей)</w:t>
            </w:r>
          </w:p>
        </w:tc>
      </w:tr>
      <w:tr w:rsidR="00DD0EC8" w:rsidTr="00DD0EC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Кужелев Евгений Тимофеевич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D0EC8" w:rsidTr="00DD0EC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ИП Черепанов Сергей Александрович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D0EC8" w:rsidTr="00DD0EC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СПК «Голубовский»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D0EC8" w:rsidTr="00DD0EC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Турченюк Александр Васильевич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2 000,00</w:t>
            </w:r>
          </w:p>
        </w:tc>
      </w:tr>
      <w:tr w:rsidR="00DD0EC8" w:rsidTr="00DD0EC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17 000,00</w:t>
            </w:r>
          </w:p>
        </w:tc>
      </w:tr>
    </w:tbl>
    <w:p w:rsidR="00DD0EC8" w:rsidRDefault="00DD0EC8" w:rsidP="00DD0EC8">
      <w:pPr>
        <w:pStyle w:val="ConsPlusNormal"/>
        <w:ind w:firstLine="284"/>
        <w:jc w:val="both"/>
        <w:rPr>
          <w:sz w:val="28"/>
          <w:szCs w:val="28"/>
        </w:rPr>
      </w:pPr>
    </w:p>
    <w:p w:rsidR="00DD0EC8" w:rsidRDefault="00DD0EC8" w:rsidP="00DD0EC8">
      <w:pPr>
        <w:pStyle w:val="ConsPlusNormal"/>
        <w:ind w:firstLine="284"/>
        <w:jc w:val="both"/>
      </w:pPr>
      <w:r>
        <w:rPr>
          <w:sz w:val="28"/>
          <w:szCs w:val="28"/>
        </w:rPr>
        <w:t>6.5. </w:t>
      </w:r>
      <w:proofErr w:type="gramStart"/>
      <w:r>
        <w:rPr>
          <w:sz w:val="28"/>
          <w:szCs w:val="28"/>
        </w:rPr>
        <w:t xml:space="preserve">Количество граждан, изъявивших желание принять трудовое участие в реализации проекта (согласно протоколу </w:t>
      </w:r>
      <w:r>
        <w:rPr>
          <w:sz w:val="28"/>
          <w:szCs w:val="28"/>
          <w:shd w:val="clear" w:color="auto" w:fill="FFFFFF"/>
        </w:rPr>
        <w:t>схода, собрания, конференции граждан (</w:t>
      </w:r>
      <w:r>
        <w:rPr>
          <w:color w:val="000000"/>
          <w:sz w:val="28"/>
          <w:szCs w:val="28"/>
          <w:shd w:val="clear" w:color="auto" w:fill="FFFFFF"/>
        </w:rPr>
        <w:t>документу, подтверждающему мнение граждан по выдвигаемым инициативам, полученное путем опроса, сбора их подписей</w:t>
      </w:r>
      <w:r>
        <w:rPr>
          <w:sz w:val="28"/>
          <w:szCs w:val="28"/>
        </w:rPr>
        <w:t>): 28 человек изъявили желание принять трудовое участие в реализации проекта на территории Голубовского сельского поселения.</w:t>
      </w:r>
      <w:proofErr w:type="gramEnd"/>
    </w:p>
    <w:p w:rsidR="00DD0EC8" w:rsidRDefault="00DD0EC8" w:rsidP="00DD0EC8">
      <w:pPr>
        <w:pStyle w:val="ConsPlusNormal"/>
        <w:ind w:firstLine="284"/>
        <w:jc w:val="both"/>
      </w:pPr>
      <w:r>
        <w:rPr>
          <w:sz w:val="28"/>
          <w:szCs w:val="28"/>
        </w:rPr>
        <w:t xml:space="preserve">6.6. Нефинансовые формы участия в реализации проекта (кроме трудового участия, предусмотренного пунктом 6.5 </w:t>
      </w:r>
      <w:r>
        <w:rPr>
          <w:sz w:val="28"/>
          <w:szCs w:val="28"/>
          <w:shd w:val="clear" w:color="auto" w:fill="FFFFFF"/>
        </w:rPr>
        <w:t>настоящей Формы</w:t>
      </w:r>
      <w:r>
        <w:rPr>
          <w:sz w:val="28"/>
          <w:szCs w:val="28"/>
        </w:rPr>
        <w:t>)</w:t>
      </w:r>
    </w:p>
    <w:p w:rsidR="00DD0EC8" w:rsidRDefault="00DD0EC8" w:rsidP="00DD0EC8">
      <w:pPr>
        <w:pStyle w:val="ConsPlusNormal"/>
        <w:ind w:firstLine="284"/>
        <w:jc w:val="both"/>
        <w:rPr>
          <w:sz w:val="28"/>
          <w:szCs w:val="28"/>
        </w:rPr>
      </w:pPr>
    </w:p>
    <w:tbl>
      <w:tblPr>
        <w:tblW w:w="9504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005"/>
        <w:gridCol w:w="2386"/>
        <w:gridCol w:w="1560"/>
        <w:gridCol w:w="1986"/>
      </w:tblGrid>
      <w:tr w:rsidR="00DD0EC8" w:rsidTr="00DD0EC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формы нефинансового участия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(единиц)</w:t>
            </w:r>
          </w:p>
        </w:tc>
      </w:tr>
      <w:tr w:rsidR="00DD0EC8" w:rsidTr="00DD0EC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СПК «Голубовский»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Высадка кустарников (липа)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D0EC8" w:rsidTr="00DD0EC8">
        <w:trPr>
          <w:trHeight w:val="10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EC8" w:rsidRDefault="00DD0EC8" w:rsidP="00DD0EC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EC8" w:rsidRDefault="00DD0EC8" w:rsidP="00DD0EC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Выпилка и вывоз деревьев (тополь)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D0EC8" w:rsidTr="00DD0EC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Чёботова А.В.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кустарников (канадский клён)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D0EC8" w:rsidTr="00DD0EC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EC8" w:rsidRDefault="00DD0EC8" w:rsidP="00DD0EC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EC8" w:rsidRDefault="00DD0EC8" w:rsidP="00DD0EC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Высадка кустарников (канадский клён)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D0EC8" w:rsidTr="00DD0EC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САУ «Седельниковский лесхоз»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кустарников (липа)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D0EC8" w:rsidTr="00DD0EC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ПАО «Россети Сибирь» - «Омскэнерго»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Услуги бурояма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D0EC8" w:rsidTr="00DD0EC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EC8" w:rsidRDefault="00DD0EC8" w:rsidP="00DD0EC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EC8" w:rsidRDefault="00DD0EC8" w:rsidP="00DD0EC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Электромонтажные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DD0EC8" w:rsidRDefault="00DD0EC8" w:rsidP="00DD0EC8">
      <w:pPr>
        <w:pStyle w:val="ConsPlusNormal"/>
        <w:ind w:firstLine="284"/>
        <w:jc w:val="both"/>
        <w:rPr>
          <w:sz w:val="18"/>
          <w:szCs w:val="28"/>
        </w:rPr>
      </w:pPr>
    </w:p>
    <w:p w:rsidR="00DD0EC8" w:rsidRDefault="00DD0EC8" w:rsidP="00DD0EC8">
      <w:pPr>
        <w:pStyle w:val="ConsPlusNormal"/>
        <w:ind w:firstLine="284"/>
        <w:jc w:val="both"/>
        <w:rPr>
          <w:sz w:val="18"/>
          <w:szCs w:val="28"/>
        </w:rPr>
      </w:pPr>
    </w:p>
    <w:p w:rsidR="00DD0EC8" w:rsidRDefault="00DD0EC8" w:rsidP="00DD0EC8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Каналы, с помощью которых осуществлялось информирование о проекте: доска объявлений рядом с Администрацией Голубовского сельского поселения (фото прилагаются); объявление у магазина по адресу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Голубовка</w:t>
      </w:r>
      <w:proofErr w:type="gramEnd"/>
      <w:r>
        <w:rPr>
          <w:sz w:val="28"/>
          <w:szCs w:val="28"/>
        </w:rPr>
        <w:t xml:space="preserve"> ул. Старя д. 26 (фото прилагается); районная газета Седельниковского района Омской области «Сибирский труженик» № 33 от 25.08.2023г, статья «Пустырю в селе не место»; </w:t>
      </w:r>
      <w:proofErr w:type="gramStart"/>
      <w:r>
        <w:rPr>
          <w:sz w:val="28"/>
          <w:szCs w:val="28"/>
        </w:rPr>
        <w:t>официальный сайт Администрации Голубовского сельского поселения, группа в социальных сетях «Однокласники» (скриншоты страниц и ссылки прилагаются); официальные сайты редакции газеты «Сибирский труженник», группы в социальных сетях «Однокласники» (</w:t>
      </w:r>
      <w:hyperlink r:id="rId5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ok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group</w:t>
        </w:r>
        <w:r>
          <w:rPr>
            <w:rStyle w:val="a3"/>
            <w:sz w:val="28"/>
            <w:szCs w:val="28"/>
          </w:rPr>
          <w:t>/52129757397198/</w:t>
        </w:r>
        <w:r>
          <w:rPr>
            <w:rStyle w:val="a3"/>
            <w:sz w:val="28"/>
            <w:szCs w:val="28"/>
            <w:lang w:val="en-US"/>
          </w:rPr>
          <w:t>topic</w:t>
        </w:r>
        <w:r>
          <w:rPr>
            <w:rStyle w:val="a3"/>
            <w:sz w:val="28"/>
            <w:szCs w:val="28"/>
          </w:rPr>
          <w:t>/156564937356750</w:t>
        </w:r>
      </w:hyperlink>
      <w:r>
        <w:rPr>
          <w:sz w:val="28"/>
          <w:szCs w:val="28"/>
        </w:rPr>
        <w:t>), (</w:t>
      </w:r>
      <w:hyperlink r:id="rId6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ok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group</w:t>
        </w:r>
        <w:r>
          <w:rPr>
            <w:rStyle w:val="a3"/>
            <w:sz w:val="28"/>
            <w:szCs w:val="28"/>
          </w:rPr>
          <w:t>/52129757397198/</w:t>
        </w:r>
        <w:r>
          <w:rPr>
            <w:rStyle w:val="a3"/>
            <w:sz w:val="28"/>
            <w:szCs w:val="28"/>
            <w:lang w:val="en-US"/>
          </w:rPr>
          <w:t>topic</w:t>
        </w:r>
        <w:r>
          <w:rPr>
            <w:rStyle w:val="a3"/>
            <w:sz w:val="28"/>
            <w:szCs w:val="28"/>
          </w:rPr>
          <w:t>/156650653595086</w:t>
        </w:r>
      </w:hyperlink>
      <w:r>
        <w:rPr>
          <w:sz w:val="28"/>
          <w:szCs w:val="28"/>
        </w:rPr>
        <w:t>), «ВКонтакте» (</w:t>
      </w:r>
      <w:hyperlink r:id="rId7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vk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wall</w:t>
        </w:r>
        <w:r>
          <w:rPr>
            <w:rStyle w:val="a3"/>
            <w:sz w:val="28"/>
            <w:szCs w:val="28"/>
          </w:rPr>
          <w:t>-201135427_5927</w:t>
        </w:r>
      </w:hyperlink>
      <w:r>
        <w:rPr>
          <w:sz w:val="28"/>
          <w:szCs w:val="28"/>
        </w:rPr>
        <w:t>), (</w:t>
      </w:r>
      <w:hyperlink r:id="rId8" w:history="1">
        <w:proofErr w:type="gramEnd"/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vk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wall</w:t>
        </w:r>
        <w:r>
          <w:rPr>
            <w:rStyle w:val="a3"/>
            <w:sz w:val="28"/>
            <w:szCs w:val="28"/>
          </w:rPr>
          <w:t>-201135427_5638</w:t>
        </w:r>
        <w:proofErr w:type="gramStart"/>
      </w:hyperlink>
      <w:r>
        <w:rPr>
          <w:sz w:val="28"/>
          <w:szCs w:val="28"/>
        </w:rPr>
        <w:t>),    (скриншоты страниц и ссылки прилагаются).</w:t>
      </w:r>
      <w:proofErr w:type="gramEnd"/>
    </w:p>
    <w:p w:rsidR="00DD0EC8" w:rsidRDefault="00DD0EC8" w:rsidP="00DD0EC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Объект </w:t>
      </w:r>
      <w:proofErr w:type="gramStart"/>
      <w:r>
        <w:rPr>
          <w:rFonts w:ascii="Times New Roman" w:hAnsi="Times New Roman"/>
          <w:sz w:val="28"/>
          <w:szCs w:val="28"/>
        </w:rPr>
        <w:t>будет поставлен на баланс Администрации Голубовского сельского поселения и мероприятия по содержанию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осуществляться за счет средств Администрации Голубовского сельского поселения. </w:t>
      </w:r>
    </w:p>
    <w:p w:rsidR="00DD0EC8" w:rsidRDefault="00DD0EC8" w:rsidP="00DD0EC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Предполагаемый механизм содержания и эксплуатации объекта </w:t>
      </w:r>
      <w:r>
        <w:rPr>
          <w:rFonts w:ascii="Times New Roman" w:hAnsi="Times New Roman"/>
          <w:sz w:val="28"/>
          <w:szCs w:val="28"/>
        </w:rPr>
        <w:br/>
        <w:t xml:space="preserve">общественной инфраструктуры – результата реализации инициативного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проекта (с указанием источника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содержания такого объекта):</w:t>
      </w:r>
      <w:r>
        <w:rPr>
          <w:rFonts w:ascii="Times New Roman" w:hAnsi="Times New Roman"/>
          <w:sz w:val="28"/>
          <w:szCs w:val="28"/>
        </w:rPr>
        <w:br/>
        <w:t>содержание и эксплуатация объекта будет осуществляться силами сотрудников Администрации Голубовского сельского поселения. Участниками инициативной группы будут поддерживать порядок на площадке посредством субботников.</w:t>
      </w:r>
    </w:p>
    <w:p w:rsidR="00DD0EC8" w:rsidRDefault="00DD0EC8" w:rsidP="00DD0EC8">
      <w:pPr>
        <w:spacing w:after="0" w:line="240" w:lineRule="auto"/>
        <w:ind w:firstLine="284"/>
        <w:jc w:val="both"/>
        <w:rPr>
          <w:rFonts w:ascii="Calibri" w:hAnsi="Calibri"/>
          <w:i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по содержанию объекта будет осуществляться за счет средств бюджета Голубовского сельского поселения. </w:t>
      </w:r>
    </w:p>
    <w:p w:rsidR="00DD0EC8" w:rsidRDefault="00DD0EC8" w:rsidP="00DD0EC8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 Плановая дата окончания реализации проекта: 31.12.2024 г.</w:t>
      </w:r>
    </w:p>
    <w:p w:rsidR="00DD0EC8" w:rsidRDefault="00DD0EC8" w:rsidP="00DD0EC8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10. Сведения о представителях инициативной группы граждан, представителях органа территориального общественного самоуправления</w:t>
      </w:r>
    </w:p>
    <w:p w:rsidR="00DD0EC8" w:rsidRDefault="00DD0EC8" w:rsidP="00DD0EC8">
      <w:pPr>
        <w:pStyle w:val="ConsPlusNormal"/>
        <w:ind w:firstLine="284"/>
        <w:jc w:val="both"/>
        <w:rPr>
          <w:sz w:val="20"/>
          <w:szCs w:val="28"/>
        </w:rPr>
      </w:pPr>
    </w:p>
    <w:tbl>
      <w:tblPr>
        <w:tblW w:w="9504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255"/>
        <w:gridCol w:w="1986"/>
        <w:gridCol w:w="2696"/>
      </w:tblGrid>
      <w:tr w:rsidR="00DD0EC8" w:rsidTr="00DD0EC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Фамилия, имя, отчество</w:t>
            </w:r>
            <w:r>
              <w:rPr>
                <w:lang w:eastAsia="en-US"/>
              </w:rPr>
              <w:t xml:space="preserve">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Куксенко Иван Сергеевич, инженер УТЭЭ ПО СЭС Седельниковского РЭС филиала ПАО «Россети Сибирь» - «Омскэнерго»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89620567522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9" w:history="1">
              <w:r>
                <w:rPr>
                  <w:rStyle w:val="a3"/>
                  <w:lang w:val="en-US" w:eastAsia="en-US"/>
                </w:rPr>
                <w:t>kuksenkoivans86@gmail.com</w:t>
              </w:r>
            </w:hyperlink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Куксенко Наталья Анатольевна, психолог БУ «КЦСОН Седельниковского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89963953146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10" w:history="1">
              <w:r>
                <w:rPr>
                  <w:rStyle w:val="a3"/>
                  <w:lang w:val="en-US" w:eastAsia="en-US"/>
                </w:rPr>
                <w:t>kuksenkon1987@gmail.com</w:t>
              </w:r>
            </w:hyperlink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Куксенко Никита Иванович, ученик 11 класса МБОУ «Голубовская СШ»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89681006637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11" w:history="1">
              <w:r>
                <w:rPr>
                  <w:rStyle w:val="a3"/>
                  <w:lang w:val="en-US" w:eastAsia="en-US"/>
                </w:rPr>
                <w:t>nikitakuksenko261@gmail.com</w:t>
              </w:r>
            </w:hyperlink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Куксенко Альбина Алексеевна, пенсионер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89620371819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Седельников Владимир Григорьевич, учитель МБОУ «Голубовская СШ»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89507858396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12" w:history="1">
              <w:r>
                <w:rPr>
                  <w:rStyle w:val="a3"/>
                  <w:lang w:val="en-US" w:eastAsia="en-US"/>
                </w:rPr>
                <w:t>sedelnikov-64@mail.ru</w:t>
              </w:r>
            </w:hyperlink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 Валерия Ивановна, пенсионер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89513904866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Бойкова Евгения Анатольевна, продавец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89081095558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13" w:history="1">
              <w:r>
                <w:rPr>
                  <w:rStyle w:val="a3"/>
                  <w:lang w:val="en-US" w:eastAsia="en-US"/>
                </w:rPr>
                <w:t>evgeniabojkova402@gmail.com</w:t>
              </w:r>
            </w:hyperlink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Бойков Дмитрий Валерьевич, кочегар МУП «Седельниковский тепловик»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89503337356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Любицкая Алёна Александровна, специалист по социальной работе БУ «КЦСОН Седельниковского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89514043558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14" w:history="1">
              <w:r>
                <w:rPr>
                  <w:rStyle w:val="a3"/>
                  <w:lang w:val="en-US" w:eastAsia="en-US"/>
                </w:rPr>
                <w:t>alenalubickaa9@gmail.com</w:t>
              </w:r>
            </w:hyperlink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Любицкий Алексей Дмитриевич, студент университета СибАДИ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89533932586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15" w:history="1">
              <w:r>
                <w:rPr>
                  <w:rStyle w:val="a3"/>
                  <w:lang w:val="en-US" w:eastAsia="en-US"/>
                </w:rPr>
                <w:t>aleksejlubickij</w:t>
              </w:r>
              <w:r>
                <w:rPr>
                  <w:rStyle w:val="a3"/>
                  <w:lang w:eastAsia="en-US"/>
                </w:rPr>
                <w:t>982@</w:t>
              </w:r>
              <w:r>
                <w:rPr>
                  <w:rStyle w:val="a3"/>
                  <w:lang w:val="en-US" w:eastAsia="en-US"/>
                </w:rPr>
                <w:t>gmail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com</w:t>
              </w:r>
            </w:hyperlink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Вторушина Надежда Михайловна, индивидуальный предприниматель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89095356659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16" w:history="1">
              <w:r>
                <w:rPr>
                  <w:rStyle w:val="a3"/>
                  <w:lang w:val="en-US" w:eastAsia="en-US"/>
                </w:rPr>
                <w:t>Nadv.1981@gmail.com</w:t>
              </w:r>
            </w:hyperlink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Атамян Азат Ардавазович, пенсионер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8913675737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17" w:history="1">
              <w:r>
                <w:rPr>
                  <w:rStyle w:val="a3"/>
                  <w:lang w:val="en-US" w:eastAsia="en-US"/>
                </w:rPr>
                <w:t>azatatamyan@yandex.ru</w:t>
              </w:r>
            </w:hyperlink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Колодич Светлана Григорьевна, социальный педагог МБОУ «Голубовская СШ»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89081044542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18" w:history="1">
              <w:r>
                <w:rPr>
                  <w:rStyle w:val="a3"/>
                  <w:lang w:val="en-US" w:eastAsia="en-US"/>
                </w:rPr>
                <w:t>kolodich-71@mail.ru</w:t>
              </w:r>
            </w:hyperlink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Чертолысова Лариса Фёдоровна, пенсионер, продавец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89620495582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19" w:history="1">
              <w:r>
                <w:rPr>
                  <w:rStyle w:val="a3"/>
                  <w:lang w:val="en-US" w:eastAsia="en-US"/>
                </w:rPr>
                <w:t>cherolisova.larisa@gmail.com</w:t>
              </w:r>
            </w:hyperlink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Куксенко Светлана Анатольевна, библиотекарь МУК «СМЦБ» Голубовская библиотека-музей, филиал №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89059218702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20" w:history="1">
              <w:r>
                <w:rPr>
                  <w:rStyle w:val="a3"/>
                  <w:lang w:val="en-US" w:eastAsia="en-US"/>
                </w:rPr>
                <w:t>cvetkakeks35@gmail.com</w:t>
              </w:r>
            </w:hyperlink>
          </w:p>
        </w:tc>
      </w:tr>
    </w:tbl>
    <w:p w:rsidR="00DD0EC8" w:rsidRDefault="00DD0EC8" w:rsidP="00DD0EC8">
      <w:pPr>
        <w:pStyle w:val="ConsPlusNormal"/>
        <w:ind w:firstLine="284"/>
        <w:jc w:val="both"/>
        <w:rPr>
          <w:sz w:val="28"/>
          <w:szCs w:val="28"/>
        </w:rPr>
      </w:pPr>
    </w:p>
    <w:p w:rsidR="00DD0EC8" w:rsidRDefault="00DD0EC8" w:rsidP="00DD0EC8">
      <w:pPr>
        <w:pStyle w:val="ConsPlusNormal"/>
        <w:ind w:firstLine="284"/>
        <w:jc w:val="both"/>
      </w:pPr>
      <w:r>
        <w:rPr>
          <w:sz w:val="28"/>
          <w:szCs w:val="28"/>
        </w:rPr>
        <w:t>11. 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DD0EC8" w:rsidRDefault="00DD0EC8" w:rsidP="00DD0EC8">
      <w:pPr>
        <w:pStyle w:val="ConsPlusNormal"/>
        <w:ind w:firstLine="284"/>
        <w:jc w:val="both"/>
        <w:rPr>
          <w:sz w:val="28"/>
          <w:szCs w:val="28"/>
        </w:rPr>
      </w:pPr>
    </w:p>
    <w:tbl>
      <w:tblPr>
        <w:tblW w:w="9504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255"/>
        <w:gridCol w:w="1872"/>
        <w:gridCol w:w="2810"/>
      </w:tblGrid>
      <w:tr w:rsidR="00DD0EC8" w:rsidTr="00DD0EC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Фамилия, имя, отчество</w:t>
            </w:r>
            <w:r>
              <w:rPr>
                <w:lang w:eastAsia="en-US"/>
              </w:rPr>
              <w:t xml:space="preserve">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</w:tr>
      <w:tr w:rsidR="00DD0EC8" w:rsidTr="00DD0E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Обоскалов Сергей Евгеньевич, Глава Голубовского сельского поселения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89136774436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C8" w:rsidRDefault="00DD0EC8" w:rsidP="00DD0EC8">
            <w:pPr>
              <w:pStyle w:val="ConsPlusNormal"/>
              <w:ind w:firstLine="284"/>
              <w:jc w:val="center"/>
              <w:rPr>
                <w:lang w:val="en-US" w:eastAsia="en-US"/>
              </w:rPr>
            </w:pPr>
            <w:hyperlink r:id="rId21" w:history="1">
              <w:r>
                <w:rPr>
                  <w:rStyle w:val="a3"/>
                  <w:lang w:val="en-US" w:eastAsia="en-US"/>
                </w:rPr>
                <w:t>golubovskoesp@mail.ru</w:t>
              </w:r>
            </w:hyperlink>
          </w:p>
        </w:tc>
      </w:tr>
    </w:tbl>
    <w:p w:rsidR="00DD0EC8" w:rsidRDefault="00DD0EC8" w:rsidP="00DD0EC8">
      <w:pPr>
        <w:pStyle w:val="ConsPlusNormal"/>
        <w:ind w:firstLine="284"/>
        <w:jc w:val="both"/>
        <w:rPr>
          <w:sz w:val="28"/>
          <w:szCs w:val="28"/>
        </w:rPr>
      </w:pPr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Дополнительная информация и комментарии (при необходимости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Распоряжение Главы Седельниковского муниципального района Омской области о выдаче разрешения на использование земель (1 экземпляр на 6 листах)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Выписка из Единого государственного реестра юридических лиц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28"/>
        </w:rPr>
        <w:t>(1 экземпляр на 6 листах);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объекты социальной инфраструктуры и культурные локации села Голубовка </w:t>
      </w:r>
      <w:r>
        <w:rPr>
          <w:rFonts w:ascii="Times New Roman" w:hAnsi="Times New Roman" w:cs="Times New Roman"/>
          <w:sz w:val="28"/>
        </w:rPr>
        <w:t>(1 экземпляр на 1 листе)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участка </w:t>
      </w:r>
      <w:r>
        <w:rPr>
          <w:rFonts w:ascii="Times New Roman" w:hAnsi="Times New Roman" w:cs="Times New Roman"/>
          <w:sz w:val="28"/>
        </w:rPr>
        <w:t>(1 экземпляр на 2 листах)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Схема границ предполагаемых к использованию земель или части земельного участка на кадастровом плане территории </w:t>
      </w:r>
      <w:r>
        <w:rPr>
          <w:rFonts w:ascii="Times New Roman" w:hAnsi="Times New Roman" w:cs="Times New Roman"/>
          <w:sz w:val="28"/>
        </w:rPr>
        <w:t>(1 экземпляр на 2 листах)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игровая площадка и прилегающая к ней территория </w:t>
      </w:r>
      <w:r>
        <w:rPr>
          <w:rFonts w:ascii="Times New Roman" w:hAnsi="Times New Roman" w:cs="Times New Roman"/>
          <w:sz w:val="28"/>
        </w:rPr>
        <w:t>(1 экземпляр на 5 листах)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схода граждан </w:t>
      </w:r>
      <w:r>
        <w:rPr>
          <w:rFonts w:ascii="Times New Roman" w:hAnsi="Times New Roman" w:cs="Times New Roman"/>
          <w:sz w:val="28"/>
        </w:rPr>
        <w:t>(1 экземпляр на 15 листах)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Опросные листы с протоколом </w:t>
      </w:r>
      <w:r>
        <w:rPr>
          <w:rFonts w:ascii="Times New Roman" w:hAnsi="Times New Roman" w:cs="Times New Roman"/>
          <w:sz w:val="28"/>
        </w:rPr>
        <w:t>(1 экземпляр на 22 листах)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Объявления и скриншоты страниц с сайтов </w:t>
      </w:r>
      <w:r>
        <w:rPr>
          <w:rFonts w:ascii="Times New Roman" w:hAnsi="Times New Roman" w:cs="Times New Roman"/>
          <w:sz w:val="28"/>
        </w:rPr>
        <w:t>(1 экземпляр на 14 листах)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земельного участка </w:t>
      </w:r>
      <w:r>
        <w:rPr>
          <w:rFonts w:ascii="Times New Roman" w:hAnsi="Times New Roman" w:cs="Times New Roman"/>
          <w:sz w:val="28"/>
        </w:rPr>
        <w:t>(1 экземпляр на 6 листах);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Смета (1 экземпляр на 9 листах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D0EC8" w:rsidRDefault="00DD0EC8" w:rsidP="00DD0EC8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Гарантийные письма </w:t>
      </w:r>
      <w:r>
        <w:rPr>
          <w:rFonts w:ascii="Times New Roman" w:hAnsi="Times New Roman" w:cs="Times New Roman"/>
          <w:sz w:val="28"/>
        </w:rPr>
        <w:t>(1 экземпляр на 203 листах)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C8" w:rsidRDefault="00DD0EC8" w:rsidP="00DD0EC8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Голубовского сельского поселения             ______________  С.Е. Обоскалов                     </w:t>
      </w:r>
    </w:p>
    <w:p w:rsidR="00DD0EC8" w:rsidRDefault="00DD0EC8" w:rsidP="00DD0EC8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(подпись, печать)</w:t>
      </w:r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C8" w:rsidRDefault="00DD0EC8" w:rsidP="00DD0EC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20__ г.     </w:t>
      </w:r>
    </w:p>
    <w:p w:rsidR="00FB3545" w:rsidRDefault="00FB3545"/>
    <w:sectPr w:rsidR="00FB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3DB6"/>
    <w:multiLevelType w:val="hybridMultilevel"/>
    <w:tmpl w:val="BEE61A82"/>
    <w:lvl w:ilvl="0" w:tplc="395E2F7A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0EC8"/>
    <w:rsid w:val="00DD0EC8"/>
    <w:rsid w:val="00FB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EC8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Normal">
    <w:name w:val="ConsPlusNormal"/>
    <w:rsid w:val="00DD0EC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0EC8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1135427_5638" TargetMode="External"/><Relationship Id="rId13" Type="http://schemas.openxmlformats.org/officeDocument/2006/relationships/hyperlink" Target="mailto:evgeniabojkova402@gmail.com" TargetMode="External"/><Relationship Id="rId18" Type="http://schemas.openxmlformats.org/officeDocument/2006/relationships/hyperlink" Target="mailto:kolodich-7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lubovskoesp@mail.ru" TargetMode="External"/><Relationship Id="rId7" Type="http://schemas.openxmlformats.org/officeDocument/2006/relationships/hyperlink" Target="https://vk.com/wall-201135427_5927" TargetMode="External"/><Relationship Id="rId12" Type="http://schemas.openxmlformats.org/officeDocument/2006/relationships/hyperlink" Target="mailto:sedelnikov-64@mail.ru" TargetMode="External"/><Relationship Id="rId17" Type="http://schemas.openxmlformats.org/officeDocument/2006/relationships/hyperlink" Target="mailto:azatatamya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dv.1981@gmail.com" TargetMode="External"/><Relationship Id="rId20" Type="http://schemas.openxmlformats.org/officeDocument/2006/relationships/hyperlink" Target="mailto:cvetkakeks35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group/52129757397198/topic/156650653595086" TargetMode="External"/><Relationship Id="rId11" Type="http://schemas.openxmlformats.org/officeDocument/2006/relationships/hyperlink" Target="mailto:nikitakuksenko261@gmail.com" TargetMode="External"/><Relationship Id="rId5" Type="http://schemas.openxmlformats.org/officeDocument/2006/relationships/hyperlink" Target="https://ok.ru/group/52129757397198/topic/156564937356750" TargetMode="External"/><Relationship Id="rId15" Type="http://schemas.openxmlformats.org/officeDocument/2006/relationships/hyperlink" Target="mailto:aleksejlubickij982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uksenkon1987@gmail.com" TargetMode="External"/><Relationship Id="rId19" Type="http://schemas.openxmlformats.org/officeDocument/2006/relationships/hyperlink" Target="mailto:cherolisova.lari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ksenkoivans86@gmail.com" TargetMode="External"/><Relationship Id="rId14" Type="http://schemas.openxmlformats.org/officeDocument/2006/relationships/hyperlink" Target="mailto:alenalubickaa9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2439</Words>
  <Characters>13904</Characters>
  <Application>Microsoft Office Word</Application>
  <DocSecurity>0</DocSecurity>
  <Lines>115</Lines>
  <Paragraphs>32</Paragraphs>
  <ScaleCrop>false</ScaleCrop>
  <Company/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3</cp:revision>
  <dcterms:created xsi:type="dcterms:W3CDTF">2024-03-05T08:26:00Z</dcterms:created>
  <dcterms:modified xsi:type="dcterms:W3CDTF">2024-03-05T08:27:00Z</dcterms:modified>
</cp:coreProperties>
</file>