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AE" w:rsidRPr="002249AE" w:rsidRDefault="004C4E74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седьмое</w:t>
      </w:r>
      <w:r w:rsidR="002249AE" w:rsidRPr="002249AE">
        <w:rPr>
          <w:rFonts w:ascii="Times New Roman" w:hAnsi="Times New Roman" w:cs="Times New Roman"/>
          <w:sz w:val="28"/>
          <w:szCs w:val="28"/>
        </w:rPr>
        <w:t xml:space="preserve"> заседание четвертого созыва</w:t>
      </w:r>
    </w:p>
    <w:p w:rsidR="002249AE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РЕШЕНИЕ</w:t>
      </w:r>
    </w:p>
    <w:p w:rsidR="002249AE" w:rsidRPr="002249AE" w:rsidRDefault="002249AE" w:rsidP="002249AE">
      <w:pPr>
        <w:pStyle w:val="2"/>
        <w:spacing w:line="360" w:lineRule="auto"/>
        <w:jc w:val="left"/>
        <w:rPr>
          <w:szCs w:val="28"/>
        </w:rPr>
      </w:pPr>
      <w:r w:rsidRPr="002249AE">
        <w:rPr>
          <w:szCs w:val="28"/>
        </w:rPr>
        <w:t>От «</w:t>
      </w:r>
      <w:r w:rsidR="004C4E74">
        <w:rPr>
          <w:szCs w:val="28"/>
        </w:rPr>
        <w:t>26</w:t>
      </w:r>
      <w:r w:rsidRPr="002249AE">
        <w:rPr>
          <w:szCs w:val="28"/>
        </w:rPr>
        <w:t>»</w:t>
      </w:r>
      <w:r w:rsidR="006D6844">
        <w:rPr>
          <w:szCs w:val="28"/>
        </w:rPr>
        <w:t xml:space="preserve">  </w:t>
      </w:r>
      <w:r w:rsidR="004C4E74">
        <w:rPr>
          <w:szCs w:val="28"/>
        </w:rPr>
        <w:t xml:space="preserve">ноября 2024 </w:t>
      </w:r>
      <w:r w:rsidRPr="002249AE">
        <w:rPr>
          <w:szCs w:val="28"/>
        </w:rPr>
        <w:t xml:space="preserve"> г                                                                              №</w:t>
      </w:r>
      <w:r w:rsidR="004C4E74">
        <w:rPr>
          <w:szCs w:val="28"/>
        </w:rPr>
        <w:t>236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9AE">
        <w:rPr>
          <w:rFonts w:ascii="Times New Roman" w:hAnsi="Times New Roman" w:cs="Times New Roman"/>
          <w:sz w:val="28"/>
          <w:szCs w:val="28"/>
        </w:rPr>
        <w:t>. Голубовка</w:t>
      </w:r>
    </w:p>
    <w:p w:rsidR="00372663" w:rsidRDefault="00372663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44">
        <w:rPr>
          <w:rFonts w:ascii="Times New Roman" w:hAnsi="Times New Roman" w:cs="Times New Roman"/>
          <w:b/>
          <w:sz w:val="28"/>
          <w:szCs w:val="28"/>
        </w:rPr>
        <w:t>О бюджете Голубовского сельского поселения Седельниковского муниципально</w:t>
      </w:r>
      <w:r w:rsidR="004C4E74">
        <w:rPr>
          <w:rFonts w:ascii="Times New Roman" w:hAnsi="Times New Roman" w:cs="Times New Roman"/>
          <w:b/>
          <w:sz w:val="28"/>
          <w:szCs w:val="28"/>
        </w:rPr>
        <w:t>го района Омской области на 2025 год и на плановый период 2026 и 2027</w:t>
      </w:r>
      <w:r w:rsidRPr="006D684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B3F58">
        <w:rPr>
          <w:rFonts w:ascii="Times New Roman" w:hAnsi="Times New Roman" w:cs="Times New Roman"/>
          <w:b/>
          <w:sz w:val="28"/>
          <w:szCs w:val="28"/>
        </w:rPr>
        <w:t xml:space="preserve"> (первое чтение)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Голубовского сельского поселенияСедельниковского муниципального района Омской области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2025 год: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 общий объем доходов местного бюджета в сумме 2 954 572,27 рубля;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в сумме 2 954 572,27рубля;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3) дефицит местного бюджета, равный нулю.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E74">
        <w:rPr>
          <w:rFonts w:ascii="Times New Roman" w:hAnsi="Times New Roman" w:cs="Times New Roman"/>
          <w:spacing w:val="-2"/>
          <w:sz w:val="28"/>
          <w:szCs w:val="28"/>
        </w:rPr>
        <w:t>2. Утвердить основные характеристики местного бюджета на плановый период 2026 и 2027 годов: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E74">
        <w:rPr>
          <w:rFonts w:ascii="Times New Roman" w:hAnsi="Times New Roman" w:cs="Times New Roman"/>
          <w:spacing w:val="-2"/>
          <w:sz w:val="28"/>
          <w:szCs w:val="28"/>
        </w:rPr>
        <w:t>1) общий объем доходов местного бюджета на 2026год в сумме 2 474 938,06 рублей и на 2027 год в сумме 2 675 804,05 рубля;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E74">
        <w:rPr>
          <w:rFonts w:ascii="Times New Roman" w:hAnsi="Times New Roman" w:cs="Times New Roman"/>
          <w:spacing w:val="-2"/>
          <w:sz w:val="28"/>
          <w:szCs w:val="28"/>
        </w:rPr>
        <w:t>2) общий объем расходов местного бюджета на 2026 год в сумме 2 474 938,06 рублей, в том числе условно утвержденные расходы в сумме 60 280,00рублей, и на 2027 год в сумме 2 675 804,05рубля, в том числе условно утвержденные расходы в 130 480,00рублей;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E74">
        <w:rPr>
          <w:rFonts w:ascii="Times New Roman" w:hAnsi="Times New Roman" w:cs="Times New Roman"/>
          <w:spacing w:val="-2"/>
          <w:sz w:val="28"/>
          <w:szCs w:val="28"/>
        </w:rPr>
        <w:t>3) дефицит местного бюджета на 2026 год в размере 0,00 руб. и на 2027 год в размере 0,00 руб.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2. Администрирование доходов местного бюджета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Доходы местного бюджета в 2025 году и в плановом периоде 2026 и 2027годов формируются за счет: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lastRenderedPageBreak/>
        <w:t xml:space="preserve">1) налоговых доходов от федеральных и местных налогов и сборов, налогов, предусмотренных специальными налоговыми режимами, в соответствии с </w:t>
      </w:r>
      <w:proofErr w:type="gramStart"/>
      <w:r w:rsidRPr="004C4E74">
        <w:rPr>
          <w:sz w:val="28"/>
          <w:szCs w:val="28"/>
        </w:rPr>
        <w:t>бюджетным</w:t>
      </w:r>
      <w:proofErr w:type="gramEnd"/>
      <w:r w:rsidRPr="004C4E74">
        <w:rPr>
          <w:sz w:val="28"/>
          <w:szCs w:val="28"/>
        </w:rPr>
        <w:t xml:space="preserve"> законодательством Российской Федерации и законодательством о налогах и сборах Российской Федерации;</w:t>
      </w:r>
    </w:p>
    <w:p w:rsidR="004C4E74" w:rsidRPr="004C4E74" w:rsidRDefault="004C4E74" w:rsidP="004C4E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C4E74">
        <w:rPr>
          <w:sz w:val="28"/>
          <w:szCs w:val="28"/>
        </w:rPr>
        <w:t>2) неналоговых доходов</w:t>
      </w:r>
      <w:r w:rsidRPr="004C4E74">
        <w:rPr>
          <w:color w:val="000000"/>
          <w:sz w:val="28"/>
          <w:szCs w:val="28"/>
        </w:rPr>
        <w:t>;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3) безвозмездных поступлений.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 xml:space="preserve">Утвердить прогноз поступлений налоговых и неналоговых доходов местного бюджетана 2025 год и на плановый период 2026 и 2027 годов согласно приложению № 1 к настоящему решению. 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4C4E74">
        <w:rPr>
          <w:rFonts w:ascii="Times New Roman" w:hAnsi="Times New Roman" w:cs="Times New Roman"/>
          <w:sz w:val="28"/>
          <w:szCs w:val="28"/>
        </w:rPr>
        <w:t>Утвердить безвозмездные поступления в местный бюджет на 2025 год и на плановый период 2026 и 2027 годов год согласно приложению № 2 к настоящему решению.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3. Бюджетные ассигнования местного бюджета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Утвердить общий объем бюджетных ассигнований местного бюджета, направляемых на исполнение публичных нормативных обязательств на 2025 год и на плановый период 2026 и 2027 годов равный нулю.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бюджетовна 2025 год и на плановый период 2026 и 2027 годов согласно приложению №4 к настоящему решению;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3)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ведомственную структуру расходов местного бюджета на 2025 год и на плановый период 2026 и 2027 годов согласно приложению № 5 к настоящему решению.</w:t>
      </w:r>
    </w:p>
    <w:p w:rsidR="004C4E74" w:rsidRPr="004C4E74" w:rsidRDefault="004C4E74" w:rsidP="004C4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4) объём бюджетных ассигнований дорожного фонда Голубовского сельского поселения на 2025 год в размере 722 400,00 рублей, в 2026 году в сумме 699 300,00рублей и в 2027 году 893 400,00рублей.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Создать в местном бюджете резервный фонд администрации Голубовского сельского поселения на 2025 год в размере 500,00 рублей, на 2026 год в сумме 500,00 рублей и на 2027 год 500,00 рублей.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4.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C4E74">
        <w:rPr>
          <w:rFonts w:ascii="Times New Roman" w:hAnsi="Times New Roman" w:cs="Times New Roman"/>
          <w:sz w:val="28"/>
          <w:szCs w:val="28"/>
        </w:rPr>
        <w:t xml:space="preserve">Установить, что в случае сокращения в 2025 году и в плановом периоде 2026 и 2027 годов поступлений доходов в местный бюджет расходами местного бюджета, подлежащими финансированию в полном </w:t>
      </w:r>
      <w:r w:rsidRPr="004C4E74">
        <w:rPr>
          <w:rFonts w:ascii="Times New Roman" w:hAnsi="Times New Roman" w:cs="Times New Roman"/>
          <w:sz w:val="28"/>
          <w:szCs w:val="28"/>
        </w:rPr>
        <w:lastRenderedPageBreak/>
        <w:t>объеме в пределах средств, предусмотренных в местном бюджете на 2025 год и на плановый период 2026 и 2027 годов на эти цели, являются:</w:t>
      </w:r>
      <w:proofErr w:type="gramEnd"/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 начисления на оплату труда;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3) оплата коммунальных услуг.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Не допускается увеличение в 2025 году и в плановом периоде 2026 и 2027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Установить: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E74">
        <w:rPr>
          <w:rFonts w:ascii="Times New Roman" w:hAnsi="Times New Roman" w:cs="Times New Roman"/>
          <w:sz w:val="28"/>
          <w:szCs w:val="28"/>
        </w:rPr>
        <w:t>1)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Голубовского сельского поселения на 1 января 2026 года в размере 0,00 рублей, в том числе верхний предел долга по муниципальным гарантиям в валюте Российской Федерации поселения – 0,00 рублей, на 1 января 2027 года в размере 0,00 рублей, в том числе верхний предел долга по муниципальным гарантиям в валюте Российской Федерации поселения– 0,00 рублей, на</w:t>
      </w:r>
      <w:proofErr w:type="gramEnd"/>
      <w:r w:rsidRPr="004C4E74">
        <w:rPr>
          <w:rFonts w:ascii="Times New Roman" w:hAnsi="Times New Roman" w:cs="Times New Roman"/>
          <w:sz w:val="28"/>
          <w:szCs w:val="28"/>
        </w:rPr>
        <w:t xml:space="preserve"> 1 января 2028 года в размере 0,00рублей</w:t>
      </w:r>
      <w:proofErr w:type="gramStart"/>
      <w:r w:rsidRPr="004C4E74">
        <w:rPr>
          <w:rFonts w:ascii="Times New Roman" w:hAnsi="Times New Roman" w:cs="Times New Roman"/>
          <w:sz w:val="28"/>
          <w:szCs w:val="28"/>
        </w:rPr>
        <w:t>,</w:t>
      </w:r>
      <w:bookmarkStart w:id="0" w:name="OLE_LINK1"/>
      <w:bookmarkStart w:id="1" w:name="OLE_LINK2"/>
      <w:r w:rsidRPr="004C4E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4E74">
        <w:rPr>
          <w:rFonts w:ascii="Times New Roman" w:hAnsi="Times New Roman" w:cs="Times New Roman"/>
          <w:sz w:val="28"/>
          <w:szCs w:val="28"/>
        </w:rPr>
        <w:t xml:space="preserve"> том числе верхний предел долга по муниципальным гарантиям в валюте Российской Федерации поселения– 0,00 рублей</w:t>
      </w:r>
      <w:bookmarkEnd w:id="0"/>
      <w:bookmarkEnd w:id="1"/>
      <w:r w:rsidRPr="004C4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Голубовского сельского поселения в 2025 году в сумме 0,00 рублей, в 2026 году в сумме 0,00 рублей и в 2027 году в сумме 0,00 рублей.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Утвердить: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2025 год и на плановый период 2026 и 2027годов согласно приложению № 6 к настоящему решению;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 программу 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№7.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3.</w:t>
      </w:r>
      <w:r w:rsidRPr="004C4E74">
        <w:rPr>
          <w:sz w:val="28"/>
          <w:szCs w:val="28"/>
          <w:lang w:val="en-US"/>
        </w:rPr>
        <w:t> </w:t>
      </w:r>
      <w:r w:rsidRPr="004C4E74">
        <w:rPr>
          <w:sz w:val="28"/>
          <w:szCs w:val="28"/>
        </w:rPr>
        <w:t>Муниципальные гарантии Голубовского сельского поселения в 2025 году и в плановом периоде 2026 и 2027 годов не предоставляются.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4. Муниципальные внешние заимствования Голубовского сельского поселения в 2025 году и в плановом периоде 2026 и 2027 годов не осуществляются.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6. Межбюджетные трансферты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2025 году в сумме 1 957 954,95 рубля, в 2026 году в сумме 1 496 846,32 рублей и в 2027 году в сумме 1 499 248,32 рубля, в том числе: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- дотации бюджетам сельских поселений на выравнивание бюджетной обеспеченности в 2025 году в сумме 1 759 397,95 рублей, в 2026 году в сумме 1 433 009,32 рублей и в 2027 году в сумме 1 433 009,32 рублей;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2025 году в сумме 58 049,00 рублей, в 2026 году в сумме 63 837,00 рублей и в 2027 году в сумме 66 239,00 рублей;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- иные межбюджетные трансферты, передаваемые бюджетамв 2025 году в сумме 140 508,00 рублей, в 2026 году в сумме 0,00 рублей и в 2027 году в сумме 0,00 рублей;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 7.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4C4E74">
        <w:rPr>
          <w:rFonts w:ascii="Times New Roman" w:hAnsi="Times New Roman" w:cs="Times New Roman"/>
          <w:sz w:val="28"/>
          <w:szCs w:val="28"/>
        </w:rPr>
        <w:t>погашения просроченной кредиторской задолженности главного распорядителя средств местного бюджета</w:t>
      </w:r>
      <w:proofErr w:type="gramEnd"/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2025 года, в пределах утвержденных бюджетных ассигнований</w:t>
      </w:r>
      <w:proofErr w:type="gramStart"/>
      <w:r w:rsidRPr="004C4E7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C4E74">
        <w:rPr>
          <w:rFonts w:ascii="Times New Roman" w:hAnsi="Times New Roman" w:cs="Times New Roman"/>
          <w:sz w:val="28"/>
          <w:szCs w:val="28"/>
        </w:rPr>
        <w:t>редусмотренных в ведомственной структуре расходов местного бюджета на 2025 год.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8.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Авансирование расходных обязательств получателей средств местного бюджета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pStyle w:val="ConsPlusNormal"/>
        <w:ind w:firstLine="900"/>
        <w:jc w:val="both"/>
        <w:rPr>
          <w:sz w:val="28"/>
          <w:szCs w:val="28"/>
        </w:rPr>
      </w:pPr>
      <w:r w:rsidRPr="004C4E74">
        <w:rPr>
          <w:sz w:val="28"/>
          <w:szCs w:val="28"/>
        </w:rPr>
        <w:t xml:space="preserve">1. </w:t>
      </w:r>
      <w:proofErr w:type="gramStart"/>
      <w:r w:rsidRPr="004C4E74">
        <w:rPr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  <w:proofErr w:type="gramEnd"/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 об оказании услуг связи;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 о подписке на печатные издания и (или) об их приобретении;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3) об обучении на курсах повышения квалификации;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4) о приобретении горюче-смазочных материалов;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5) о приобретении ави</w:t>
      </w:r>
      <w:proofErr w:type="gramStart"/>
      <w:r w:rsidRPr="004C4E7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4E74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lastRenderedPageBreak/>
        <w:t>6) об оказании услуг по страхованию имущества и гражданской ответственности;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10) об уплате членских взносов;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11) о приобретении электроматериалов и электрооборудования;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12) аренды транспортных средств;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14) о размещении информации в печатных изданиях.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4E74">
        <w:rPr>
          <w:rFonts w:ascii="Times New Roman" w:hAnsi="Times New Roman" w:cs="Times New Roman"/>
          <w:sz w:val="28"/>
          <w:szCs w:val="28"/>
        </w:rPr>
        <w:t>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</w:t>
      </w:r>
      <w:proofErr w:type="gramEnd"/>
      <w:r w:rsidRPr="004C4E74">
        <w:rPr>
          <w:rFonts w:ascii="Times New Roman" w:hAnsi="Times New Roman" w:cs="Times New Roman"/>
          <w:sz w:val="28"/>
          <w:szCs w:val="28"/>
        </w:rPr>
        <w:t xml:space="preserve"> не установлено законодательством.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keepNext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9. Использование остатков средств местного бюджета</w:t>
      </w:r>
    </w:p>
    <w:p w:rsidR="004C4E74" w:rsidRPr="004C4E74" w:rsidRDefault="004C4E74" w:rsidP="004C4E74">
      <w:pPr>
        <w:keepNext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1. 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 2024 года.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 xml:space="preserve">2. Не использованные по состоянию на 1 января 2025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</w:t>
      </w:r>
      <w:r w:rsidRPr="004C4E74">
        <w:rPr>
          <w:rFonts w:ascii="Times New Roman" w:hAnsi="Times New Roman" w:cs="Times New Roman"/>
          <w:sz w:val="28"/>
          <w:szCs w:val="28"/>
        </w:rPr>
        <w:lastRenderedPageBreak/>
        <w:t>возврату в доход областного бюджета в течение первых 15 рабочих дней 2025 года.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10. Вступление в силу настоящего решения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0"/>
      <w:bookmarkEnd w:id="2"/>
      <w:r w:rsidRPr="004C4E74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 и действует по 31 декабря 2025 года.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11. Опубликование настоящего решения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Голубовского    сельского поселения.</w:t>
      </w:r>
    </w:p>
    <w:p w:rsidR="006D6844" w:rsidRPr="004C4E74" w:rsidRDefault="006D6844" w:rsidP="004C4E7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Default="004C4E7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 xml:space="preserve">Глава Голубовского                                                               </w:t>
      </w:r>
    </w:p>
    <w:p w:rsidR="006D6844" w:rsidRPr="004C4E74" w:rsidRDefault="006D6844" w:rsidP="004C4E7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Обоскалов С.Е</w:t>
      </w:r>
    </w:p>
    <w:p w:rsidR="006D6844" w:rsidRPr="004C4E74" w:rsidRDefault="006D6844" w:rsidP="004C4E7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B0F8E" w:rsidRDefault="006D6844" w:rsidP="006D6844">
      <w:pPr>
        <w:rPr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6D6844">
      <w:pPr>
        <w:spacing w:after="0" w:line="240" w:lineRule="auto"/>
        <w:rPr>
          <w:rFonts w:ascii="Times New Roman" w:eastAsia="Times New Roman" w:hAnsi="Times New Roman" w:cs="Times New Roman"/>
        </w:rPr>
        <w:sectPr w:rsidR="006D6844" w:rsidSect="00BD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6D6844" w:rsidSect="004C4E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BE3"/>
    <w:multiLevelType w:val="hybridMultilevel"/>
    <w:tmpl w:val="6ABE9214"/>
    <w:lvl w:ilvl="0" w:tplc="9F8EB1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49AE"/>
    <w:rsid w:val="00034428"/>
    <w:rsid w:val="000739E8"/>
    <w:rsid w:val="000D6C55"/>
    <w:rsid w:val="000F1BCE"/>
    <w:rsid w:val="001B467E"/>
    <w:rsid w:val="001F6205"/>
    <w:rsid w:val="002249AE"/>
    <w:rsid w:val="00324F49"/>
    <w:rsid w:val="00372663"/>
    <w:rsid w:val="003D2994"/>
    <w:rsid w:val="00425028"/>
    <w:rsid w:val="00431EB4"/>
    <w:rsid w:val="004452EB"/>
    <w:rsid w:val="004B3F58"/>
    <w:rsid w:val="004C4E74"/>
    <w:rsid w:val="006D6844"/>
    <w:rsid w:val="007B1FDC"/>
    <w:rsid w:val="00907142"/>
    <w:rsid w:val="00937CA9"/>
    <w:rsid w:val="009E007F"/>
    <w:rsid w:val="00BD55DD"/>
    <w:rsid w:val="00BF29CB"/>
    <w:rsid w:val="00C332AF"/>
    <w:rsid w:val="00E21A1A"/>
    <w:rsid w:val="00F1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D"/>
  </w:style>
  <w:style w:type="paragraph" w:styleId="2">
    <w:name w:val="heading 2"/>
    <w:basedOn w:val="a"/>
    <w:next w:val="a"/>
    <w:link w:val="20"/>
    <w:semiHidden/>
    <w:unhideWhenUsed/>
    <w:qFormat/>
    <w:rsid w:val="00224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9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2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249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20</cp:revision>
  <cp:lastPrinted>2023-11-27T09:13:00Z</cp:lastPrinted>
  <dcterms:created xsi:type="dcterms:W3CDTF">2023-11-23T03:21:00Z</dcterms:created>
  <dcterms:modified xsi:type="dcterms:W3CDTF">2025-02-18T05:33:00Z</dcterms:modified>
</cp:coreProperties>
</file>